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366"/>
        <w:tblW w:w="10020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8649"/>
        <w:gridCol w:w="236"/>
      </w:tblGrid>
      <w:tr w:rsidR="009A21BC" w14:paraId="2FEF0968" w14:textId="77777777" w:rsidTr="008E7373"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57BAB183" w14:textId="77777777" w:rsidR="009A21BC" w:rsidRDefault="009A21BC" w:rsidP="008E7373">
            <w:pPr>
              <w:rPr>
                <w:b/>
                <w:u w:val="single"/>
                <w:lang w:val="uk-UA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AC7408B" wp14:editId="5903EC3C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180975</wp:posOffset>
                  </wp:positionV>
                  <wp:extent cx="583565" cy="571500"/>
                  <wp:effectExtent l="0" t="0" r="6985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565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4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3038C390" w14:textId="77777777" w:rsidR="009A21BC" w:rsidRDefault="009A21BC" w:rsidP="008E7373">
            <w:pPr>
              <w:rPr>
                <w:lang w:val="uk-UA"/>
              </w:rPr>
            </w:pPr>
          </w:p>
          <w:tbl>
            <w:tblPr>
              <w:tblW w:w="8550" w:type="dxa"/>
              <w:tblLayout w:type="fixed"/>
              <w:tblLook w:val="04A0" w:firstRow="1" w:lastRow="0" w:firstColumn="1" w:lastColumn="0" w:noHBand="0" w:noVBand="1"/>
            </w:tblPr>
            <w:tblGrid>
              <w:gridCol w:w="4114"/>
              <w:gridCol w:w="4436"/>
            </w:tblGrid>
            <w:tr w:rsidR="009A21BC" w14:paraId="477AA3C0" w14:textId="77777777" w:rsidTr="008E7373">
              <w:tc>
                <w:tcPr>
                  <w:tcW w:w="4111" w:type="dxa"/>
                </w:tcPr>
                <w:p w14:paraId="0CB3350C" w14:textId="77777777" w:rsidR="009A21BC" w:rsidRDefault="009A21BC" w:rsidP="008E7373">
                  <w:pPr>
                    <w:pStyle w:val="8"/>
                    <w:framePr w:hSpace="180" w:wrap="around" w:hAnchor="margin" w:y="-366"/>
                    <w:spacing w:before="0" w:after="0"/>
                    <w:jc w:val="center"/>
                    <w:rPr>
                      <w:rFonts w:eastAsia="Calibri"/>
                      <w:b/>
                      <w:i w:val="0"/>
                      <w:lang w:val="uk-UA"/>
                    </w:rPr>
                  </w:pPr>
                  <w:r>
                    <w:rPr>
                      <w:rFonts w:eastAsia="Calibri"/>
                      <w:b/>
                      <w:i w:val="0"/>
                      <w:lang w:val="uk-UA"/>
                    </w:rPr>
                    <w:t>ХАРКІВСЬКА ГІМНАЗІЯ № 12</w:t>
                  </w:r>
                </w:p>
                <w:p w14:paraId="5206B6A5" w14:textId="77777777" w:rsidR="009A21BC" w:rsidRDefault="009A21BC" w:rsidP="008E7373">
                  <w:pPr>
                    <w:framePr w:hSpace="180" w:wrap="around" w:hAnchor="margin" w:y="-366"/>
                    <w:ind w:left="-35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ХАРКІВСЬКОЇ</w:t>
                  </w:r>
                </w:p>
                <w:p w14:paraId="6699B500" w14:textId="77777777" w:rsidR="009A21BC" w:rsidRDefault="009A21BC" w:rsidP="008E7373">
                  <w:pPr>
                    <w:framePr w:hSpace="180" w:wrap="around" w:hAnchor="margin" w:y="-366"/>
                    <w:ind w:left="-35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МІСЬКОЇ РАДИ</w:t>
                  </w:r>
                </w:p>
                <w:p w14:paraId="31C1B1C5" w14:textId="77777777" w:rsidR="009A21BC" w:rsidRDefault="009A21BC" w:rsidP="008E7373">
                  <w:pPr>
                    <w:framePr w:hSpace="180" w:wrap="around" w:hAnchor="margin" w:y="-366"/>
                    <w:ind w:left="-35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14:paraId="6ECD9433" w14:textId="77777777" w:rsidR="009A21BC" w:rsidRDefault="009A21BC" w:rsidP="008E7373">
                  <w:pPr>
                    <w:framePr w:hSpace="180" w:wrap="around" w:hAnchor="margin" w:y="-366"/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</w:tc>
              <w:tc>
                <w:tcPr>
                  <w:tcW w:w="4432" w:type="dxa"/>
                </w:tcPr>
                <w:p w14:paraId="5FBB6D39" w14:textId="77777777" w:rsidR="009A21BC" w:rsidRDefault="009A21BC" w:rsidP="008E7373">
                  <w:pPr>
                    <w:framePr w:hSpace="180" w:wrap="around" w:hAnchor="margin" w:y="-366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ХАРЬКОВСКАЯ ГИМНАЗИЯ № 12</w:t>
                  </w:r>
                </w:p>
                <w:p w14:paraId="345A17EC" w14:textId="77777777" w:rsidR="009A21BC" w:rsidRDefault="009A21BC" w:rsidP="008E7373">
                  <w:pPr>
                    <w:framePr w:hSpace="180" w:wrap="around" w:hAnchor="margin" w:y="-366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ХАРЬКОВСКОГО</w:t>
                  </w:r>
                </w:p>
                <w:p w14:paraId="7F548801" w14:textId="77777777" w:rsidR="009A21BC" w:rsidRDefault="009A21BC" w:rsidP="008E7373">
                  <w:pPr>
                    <w:framePr w:hSpace="180" w:wrap="around" w:hAnchor="margin" w:y="-366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ГОРОДСКОГО СОВЕТА</w:t>
                  </w:r>
                </w:p>
                <w:p w14:paraId="68F2954F" w14:textId="77777777" w:rsidR="009A21BC" w:rsidRDefault="009A21BC" w:rsidP="008E7373">
                  <w:pPr>
                    <w:framePr w:hSpace="180" w:wrap="around" w:hAnchor="margin" w:y="-366"/>
                    <w:tabs>
                      <w:tab w:val="center" w:pos="1876"/>
                      <w:tab w:val="right" w:pos="3753"/>
                    </w:tabs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ab/>
                    <w:t>ХАРЬКОВСКОЙ ОБЛАСТИ</w:t>
                  </w:r>
                  <w:r>
                    <w:rPr>
                      <w:rFonts w:eastAsia="Calibri"/>
                      <w:b/>
                      <w:lang w:val="uk-UA"/>
                    </w:rPr>
                    <w:tab/>
                  </w:r>
                </w:p>
                <w:p w14:paraId="3D56D6C9" w14:textId="77777777" w:rsidR="009A21BC" w:rsidRDefault="009A21BC" w:rsidP="008E7373">
                  <w:pPr>
                    <w:framePr w:hSpace="180" w:wrap="around" w:hAnchor="margin" w:y="-366"/>
                    <w:jc w:val="center"/>
                    <w:rPr>
                      <w:rFonts w:eastAsia="Calibri"/>
                    </w:rPr>
                  </w:pPr>
                </w:p>
              </w:tc>
            </w:tr>
          </w:tbl>
          <w:p w14:paraId="46E8E892" w14:textId="77777777" w:rsidR="009A21BC" w:rsidRDefault="009A21BC" w:rsidP="008E7373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702F117D" w14:textId="77777777" w:rsidR="009A21BC" w:rsidRDefault="009A21BC" w:rsidP="008E7373">
            <w:pPr>
              <w:jc w:val="right"/>
              <w:rPr>
                <w:b/>
                <w:u w:val="single"/>
              </w:rPr>
            </w:pPr>
          </w:p>
          <w:p w14:paraId="58BECA31" w14:textId="77777777" w:rsidR="009A21BC" w:rsidRDefault="009A21BC" w:rsidP="008E7373"/>
          <w:p w14:paraId="2A5F954A" w14:textId="77777777" w:rsidR="009A21BC" w:rsidRDefault="009A21BC" w:rsidP="008E7373">
            <w:pPr>
              <w:ind w:left="240"/>
            </w:pPr>
          </w:p>
        </w:tc>
      </w:tr>
    </w:tbl>
    <w:p w14:paraId="0048A63D" w14:textId="77777777" w:rsidR="009A21BC" w:rsidRDefault="009A21BC" w:rsidP="009A21BC">
      <w:pPr>
        <w:tabs>
          <w:tab w:val="left" w:pos="6140"/>
        </w:tabs>
        <w:rPr>
          <w:sz w:val="16"/>
          <w:szCs w:val="16"/>
          <w:lang w:val="uk-UA"/>
        </w:rPr>
      </w:pPr>
    </w:p>
    <w:p w14:paraId="7E1E2243" w14:textId="77777777" w:rsidR="009A21BC" w:rsidRDefault="009A21BC" w:rsidP="009A21BC">
      <w:pPr>
        <w:tabs>
          <w:tab w:val="left" w:pos="614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14:paraId="651555B5" w14:textId="77777777" w:rsidR="009A21BC" w:rsidRDefault="009A21BC" w:rsidP="009A21BC">
      <w:pPr>
        <w:tabs>
          <w:tab w:val="left" w:pos="6140"/>
        </w:tabs>
        <w:rPr>
          <w:sz w:val="28"/>
          <w:szCs w:val="28"/>
          <w:lang w:val="uk-UA"/>
        </w:rPr>
      </w:pPr>
    </w:p>
    <w:p w14:paraId="7E85E23B" w14:textId="6FCCE6EA" w:rsidR="009A21BC" w:rsidRDefault="009A21BC" w:rsidP="009A21BC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10.12.</w:t>
      </w:r>
      <w:r>
        <w:rPr>
          <w:sz w:val="28"/>
          <w:szCs w:val="28"/>
          <w:lang w:val="uk-UA"/>
        </w:rPr>
        <w:t>201</w:t>
      </w:r>
      <w:r w:rsidRPr="00F22E15">
        <w:rPr>
          <w:sz w:val="28"/>
          <w:szCs w:val="28"/>
        </w:rPr>
        <w:t>8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№</w:t>
      </w:r>
      <w:r>
        <w:rPr>
          <w:sz w:val="28"/>
          <w:szCs w:val="28"/>
          <w:lang w:val="uk-UA"/>
        </w:rPr>
        <w:t>342</w:t>
      </w:r>
      <w:bookmarkStart w:id="0" w:name="_GoBack"/>
      <w:bookmarkEnd w:id="0"/>
    </w:p>
    <w:p w14:paraId="7144FDB2" w14:textId="77777777" w:rsidR="009A21BC" w:rsidRDefault="009A21BC" w:rsidP="009A21BC">
      <w:pPr>
        <w:rPr>
          <w:sz w:val="28"/>
          <w:szCs w:val="28"/>
          <w:lang w:val="uk-UA"/>
        </w:rPr>
      </w:pPr>
    </w:p>
    <w:p w14:paraId="7EC59710" w14:textId="77777777" w:rsidR="009A21BC" w:rsidRDefault="009A21BC" w:rsidP="009A21BC">
      <w:pPr>
        <w:rPr>
          <w:sz w:val="28"/>
          <w:szCs w:val="28"/>
          <w:lang w:val="uk-UA"/>
        </w:rPr>
      </w:pPr>
    </w:p>
    <w:p w14:paraId="7D413553" w14:textId="77777777" w:rsidR="009A21BC" w:rsidRDefault="009A21BC" w:rsidP="009A21BC">
      <w:pPr>
        <w:shd w:val="clear" w:color="auto" w:fill="FFFFFF"/>
        <w:tabs>
          <w:tab w:val="left" w:pos="567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стан викладання </w:t>
      </w:r>
    </w:p>
    <w:p w14:paraId="49A79C60" w14:textId="77777777" w:rsidR="009A21BC" w:rsidRDefault="009A21BC" w:rsidP="009A21BC">
      <w:pPr>
        <w:shd w:val="clear" w:color="auto" w:fill="FFFFFF"/>
        <w:tabs>
          <w:tab w:val="left" w:pos="567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української мови у початкових класах</w:t>
      </w:r>
    </w:p>
    <w:p w14:paraId="3E26E604" w14:textId="77777777" w:rsidR="009A21BC" w:rsidRDefault="009A21BC" w:rsidP="009A21BC">
      <w:pPr>
        <w:shd w:val="clear" w:color="auto" w:fill="FFFFFF"/>
        <w:tabs>
          <w:tab w:val="left" w:pos="5670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Харківської гімназії № 12 </w:t>
      </w:r>
    </w:p>
    <w:p w14:paraId="75530ACE" w14:textId="77777777" w:rsidR="009A21BC" w:rsidRDefault="009A21BC" w:rsidP="009A21BC">
      <w:pPr>
        <w:shd w:val="clear" w:color="auto" w:fill="FFFFFF"/>
        <w:tabs>
          <w:tab w:val="left" w:pos="5670"/>
        </w:tabs>
        <w:rPr>
          <w:color w:val="000000"/>
          <w:spacing w:val="-3"/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201</w:t>
      </w:r>
      <w:r w:rsidRPr="00E92C95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/201</w:t>
      </w:r>
      <w:r w:rsidRPr="00E92C9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навчальному році</w:t>
      </w:r>
    </w:p>
    <w:p w14:paraId="0DD27B7F" w14:textId="77777777" w:rsidR="009A21BC" w:rsidRDefault="009A21BC" w:rsidP="009A21BC">
      <w:pPr>
        <w:rPr>
          <w:sz w:val="28"/>
          <w:szCs w:val="28"/>
          <w:lang w:val="uk-UA"/>
        </w:rPr>
      </w:pPr>
    </w:p>
    <w:p w14:paraId="5ED877F3" w14:textId="77777777" w:rsidR="009A21BC" w:rsidRDefault="009A21BC" w:rsidP="009A21BC">
      <w:pPr>
        <w:rPr>
          <w:sz w:val="28"/>
          <w:szCs w:val="28"/>
          <w:lang w:val="uk-UA"/>
        </w:rPr>
      </w:pPr>
    </w:p>
    <w:p w14:paraId="317E83B0" w14:textId="77777777" w:rsidR="009A21BC" w:rsidRDefault="009A21BC" w:rsidP="009A21BC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  <w:lang w:val="uk-UA"/>
        </w:rPr>
      </w:pPr>
      <w:r>
        <w:rPr>
          <w:lang w:val="uk-UA"/>
        </w:rPr>
        <w:t>З</w:t>
      </w:r>
      <w:r>
        <w:rPr>
          <w:sz w:val="28"/>
          <w:szCs w:val="28"/>
          <w:lang w:val="uk-UA"/>
        </w:rPr>
        <w:t>гідно з наказом Харківської гімназії №12 Харківської міської ради Харківської області від 19</w:t>
      </w:r>
      <w:r w:rsidRPr="00CC48BE">
        <w:rPr>
          <w:sz w:val="28"/>
          <w:szCs w:val="28"/>
          <w:lang w:val="uk-UA"/>
        </w:rPr>
        <w:t>.11.201</w:t>
      </w:r>
      <w:r>
        <w:rPr>
          <w:sz w:val="28"/>
          <w:szCs w:val="28"/>
          <w:lang w:val="uk-UA"/>
        </w:rPr>
        <w:t>8</w:t>
      </w:r>
      <w:r w:rsidRPr="00CC48BE">
        <w:rPr>
          <w:sz w:val="28"/>
          <w:szCs w:val="28"/>
          <w:lang w:val="uk-UA"/>
        </w:rPr>
        <w:t xml:space="preserve"> </w:t>
      </w:r>
      <w:r w:rsidRPr="00B20928">
        <w:rPr>
          <w:sz w:val="28"/>
          <w:szCs w:val="28"/>
          <w:lang w:val="uk-UA"/>
        </w:rPr>
        <w:t xml:space="preserve">№ 326 </w:t>
      </w:r>
      <w:r>
        <w:rPr>
          <w:sz w:val="28"/>
          <w:szCs w:val="28"/>
          <w:lang w:val="uk-UA"/>
        </w:rPr>
        <w:t xml:space="preserve">«Про вивчення стану викладання української мови у початкових класах </w:t>
      </w:r>
      <w:r>
        <w:rPr>
          <w:color w:val="000000"/>
          <w:sz w:val="28"/>
          <w:szCs w:val="28"/>
          <w:lang w:val="uk-UA"/>
        </w:rPr>
        <w:t xml:space="preserve">Харківської гімназії №12 </w:t>
      </w:r>
      <w:r>
        <w:rPr>
          <w:color w:val="000000"/>
          <w:spacing w:val="-3"/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 xml:space="preserve">2018/2019 навчальному році», планом роботи Харківської гімназії №12 </w:t>
      </w:r>
      <w:r>
        <w:rPr>
          <w:bCs/>
          <w:sz w:val="28"/>
          <w:szCs w:val="28"/>
          <w:lang w:val="uk-UA"/>
        </w:rPr>
        <w:t xml:space="preserve">Харківської міської ради Харківської області на 2018/2019 навчальний рік </w:t>
      </w:r>
      <w:r>
        <w:rPr>
          <w:sz w:val="28"/>
          <w:szCs w:val="28"/>
          <w:lang w:val="uk-UA"/>
        </w:rPr>
        <w:t xml:space="preserve">з 19.11.2018 по 03.12.2018 комісією у складі: голова комісії - </w:t>
      </w:r>
      <w:proofErr w:type="spellStart"/>
      <w:r>
        <w:rPr>
          <w:sz w:val="28"/>
          <w:szCs w:val="28"/>
          <w:lang w:val="uk-UA"/>
        </w:rPr>
        <w:t>Калмичкова</w:t>
      </w:r>
      <w:proofErr w:type="spellEnd"/>
      <w:r>
        <w:rPr>
          <w:sz w:val="28"/>
          <w:szCs w:val="28"/>
          <w:lang w:val="uk-UA"/>
        </w:rPr>
        <w:t xml:space="preserve"> Л.А., директор Харківської гімназії №12; члени комісії: Колесник О.Б., заступник директора з навчально-виховної роботи; </w:t>
      </w:r>
      <w:proofErr w:type="spellStart"/>
      <w:r>
        <w:rPr>
          <w:sz w:val="28"/>
          <w:szCs w:val="28"/>
          <w:lang w:val="uk-UA"/>
        </w:rPr>
        <w:t>Слінько</w:t>
      </w:r>
      <w:proofErr w:type="spellEnd"/>
      <w:r>
        <w:rPr>
          <w:sz w:val="28"/>
          <w:szCs w:val="28"/>
          <w:lang w:val="uk-UA"/>
        </w:rPr>
        <w:t xml:space="preserve"> Л.А., заступник директора з навчально-виховної роботи; Миргород М.Є., голова методичного об’єднання вчителів початкових класів вивчався стан викладання української мови у початкових класах,</w:t>
      </w:r>
      <w:r>
        <w:rPr>
          <w:color w:val="000000"/>
          <w:sz w:val="28"/>
          <w:szCs w:val="28"/>
          <w:lang w:val="uk-UA"/>
        </w:rPr>
        <w:t xml:space="preserve"> дотримання державних вимог до змісту, обсягу навчальних програм та рівня навчальних досягнень учнів</w:t>
      </w:r>
      <w:r>
        <w:rPr>
          <w:sz w:val="28"/>
          <w:szCs w:val="28"/>
          <w:lang w:val="uk-UA"/>
        </w:rPr>
        <w:t>.</w:t>
      </w:r>
    </w:p>
    <w:p w14:paraId="5D8ECBAE" w14:textId="77777777" w:rsidR="009A21BC" w:rsidRDefault="009A21BC" w:rsidP="009A21BC">
      <w:pPr>
        <w:ind w:firstLine="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ході перевірки вивчалася система роботи вчителів початкової школи згідно з затвердженим протоколом вивчення стану викладання предмета.</w:t>
      </w:r>
    </w:p>
    <w:p w14:paraId="4A28BCC2" w14:textId="77777777" w:rsidR="009A21BC" w:rsidRDefault="009A21BC" w:rsidP="009A21BC">
      <w:pPr>
        <w:tabs>
          <w:tab w:val="left" w:pos="864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Членами комісії було відвідано 24 </w:t>
      </w:r>
      <w:proofErr w:type="spellStart"/>
      <w:r>
        <w:rPr>
          <w:sz w:val="28"/>
          <w:szCs w:val="28"/>
          <w:lang w:val="uk-UA"/>
        </w:rPr>
        <w:t>уроки</w:t>
      </w:r>
      <w:proofErr w:type="spellEnd"/>
      <w:r>
        <w:rPr>
          <w:sz w:val="28"/>
          <w:szCs w:val="28"/>
          <w:lang w:val="uk-UA"/>
        </w:rPr>
        <w:t xml:space="preserve"> української мови, вивчено документацію вчителів, методичного об’єднання учителів початкових класів, проведено моніторинг навчальних досягнень учнів, аналіз і самоаналіз уроків, проведено індивідуальні бесіди з учителями з питань удосконалення навчально-виховної роботи та самоосвіти, проаналізовано стан навчально-методичного забезпечення процесу викладання, відвідано позакласні заходи, завдяки чому одержано об’єктивну характеристику роботи вчителів, виявлено позитивні моменти у викладанні української мови у початкових класах, надано певні рекомендації та </w:t>
      </w:r>
      <w:proofErr w:type="spellStart"/>
      <w:r>
        <w:rPr>
          <w:sz w:val="28"/>
          <w:szCs w:val="28"/>
          <w:lang w:val="uk-UA"/>
        </w:rPr>
        <w:t>внесено</w:t>
      </w:r>
      <w:proofErr w:type="spellEnd"/>
      <w:r>
        <w:rPr>
          <w:sz w:val="28"/>
          <w:szCs w:val="28"/>
          <w:lang w:val="uk-UA"/>
        </w:rPr>
        <w:t xml:space="preserve"> корективи до системи викладання. </w:t>
      </w:r>
    </w:p>
    <w:p w14:paraId="17DE438F" w14:textId="77777777" w:rsidR="009A21BC" w:rsidRDefault="009A21BC" w:rsidP="009A21BC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цілому результати перевірки стану викладання української мови у початкових класах Харківської гімназії №12 у 2018/2019 навчальному році свідчать про те, що навчально-виховний процес організований на достатньому рівні, вчителі мають достатній рівень методичної та науково-теоретичної підготовки (додаток). Усі вчителі початкових класів працюють за навчальними програмами, затвердженими Міністерством освіти і науки України. Календарні плани вчителів відповідають вимогам навчальних програми, складені з урахуванням методичних рекомендацій. Кількість тематичних оцінювань відповідає нормативним вимогам. Поурочні плани відображають роботу вчителів з виконання державних програм, індивідуальну та диференційовану роботу з учнями.</w:t>
      </w:r>
    </w:p>
    <w:p w14:paraId="44D279B3" w14:textId="77777777" w:rsidR="009A21BC" w:rsidRDefault="009A21BC" w:rsidP="009A21BC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Під час перевірки було виявлено, що такі вчителі як </w:t>
      </w:r>
      <w:proofErr w:type="spellStart"/>
      <w:r>
        <w:rPr>
          <w:sz w:val="28"/>
          <w:szCs w:val="28"/>
          <w:lang w:val="uk-UA"/>
        </w:rPr>
        <w:t>Малоштанова</w:t>
      </w:r>
      <w:proofErr w:type="spellEnd"/>
      <w:r>
        <w:rPr>
          <w:sz w:val="28"/>
          <w:szCs w:val="28"/>
          <w:lang w:val="uk-UA"/>
        </w:rPr>
        <w:t xml:space="preserve"> О.В., Ткаченко Т.М., Миргород М.Є., </w:t>
      </w:r>
      <w:proofErr w:type="spellStart"/>
      <w:r>
        <w:rPr>
          <w:sz w:val="28"/>
          <w:szCs w:val="28"/>
          <w:lang w:val="uk-UA"/>
        </w:rPr>
        <w:t>Нєєлова</w:t>
      </w:r>
      <w:proofErr w:type="spellEnd"/>
      <w:r>
        <w:rPr>
          <w:sz w:val="28"/>
          <w:szCs w:val="28"/>
          <w:lang w:val="uk-UA"/>
        </w:rPr>
        <w:t xml:space="preserve"> Г.С., </w:t>
      </w:r>
      <w:proofErr w:type="spellStart"/>
      <w:r>
        <w:rPr>
          <w:sz w:val="28"/>
          <w:szCs w:val="28"/>
          <w:lang w:val="uk-UA"/>
        </w:rPr>
        <w:t>Бахметьєва</w:t>
      </w:r>
      <w:proofErr w:type="spellEnd"/>
      <w:r>
        <w:rPr>
          <w:sz w:val="28"/>
          <w:szCs w:val="28"/>
          <w:lang w:val="uk-UA"/>
        </w:rPr>
        <w:t xml:space="preserve"> Н.В., </w:t>
      </w:r>
      <w:proofErr w:type="spellStart"/>
      <w:r>
        <w:rPr>
          <w:sz w:val="28"/>
          <w:szCs w:val="28"/>
          <w:lang w:val="uk-UA"/>
        </w:rPr>
        <w:t>Зубахіна</w:t>
      </w:r>
      <w:proofErr w:type="spellEnd"/>
      <w:r>
        <w:rPr>
          <w:sz w:val="28"/>
          <w:szCs w:val="28"/>
          <w:lang w:val="uk-UA"/>
        </w:rPr>
        <w:t xml:space="preserve"> С.С. мають власні методичні розробки, на </w:t>
      </w:r>
      <w:proofErr w:type="spellStart"/>
      <w:r>
        <w:rPr>
          <w:sz w:val="28"/>
          <w:szCs w:val="28"/>
          <w:lang w:val="uk-UA"/>
        </w:rPr>
        <w:t>уроках</w:t>
      </w:r>
      <w:proofErr w:type="spellEnd"/>
      <w:r>
        <w:rPr>
          <w:sz w:val="28"/>
          <w:szCs w:val="28"/>
          <w:lang w:val="uk-UA"/>
        </w:rPr>
        <w:t xml:space="preserve"> працюють сумлінно й творчо, завжди готові до уроків, у своїй роботі використовують методичні посібники, рекомендовані Міністерством освіти і науки України. </w:t>
      </w:r>
    </w:p>
    <w:p w14:paraId="59939D12" w14:textId="77777777" w:rsidR="009A21BC" w:rsidRDefault="009A21BC" w:rsidP="009A21BC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роботі вчителі впроваджують технології особистісно орієнтованого, інтерактивного навчання, розвитку критичного мислення, ігрові технології, інформаційно-комунікаційні технології. Педагоги намагаються дотримуватись вимог до створення ефективного уроку: забезпечувати належні умови для продуктивної пізнавальної діяльності учнів з урахуванням їх інтересів, нахилів, потреб, впровадження міжпредметних </w:t>
      </w:r>
      <w:proofErr w:type="spellStart"/>
      <w:r>
        <w:rPr>
          <w:sz w:val="28"/>
          <w:szCs w:val="28"/>
          <w:lang w:val="uk-UA"/>
        </w:rPr>
        <w:t>зв’язків</w:t>
      </w:r>
      <w:proofErr w:type="spellEnd"/>
      <w:r>
        <w:rPr>
          <w:sz w:val="28"/>
          <w:szCs w:val="28"/>
          <w:lang w:val="uk-UA"/>
        </w:rPr>
        <w:t xml:space="preserve">, здійснюють зв’язок з раніше вивченими знаннями й уміннями, проводять мотивацію навчальної діяльності, </w:t>
      </w:r>
      <w:proofErr w:type="spellStart"/>
      <w:r>
        <w:rPr>
          <w:sz w:val="28"/>
          <w:szCs w:val="28"/>
          <w:lang w:val="uk-UA"/>
        </w:rPr>
        <w:t>внутрішньопредметний</w:t>
      </w:r>
      <w:proofErr w:type="spellEnd"/>
      <w:r>
        <w:rPr>
          <w:sz w:val="28"/>
          <w:szCs w:val="28"/>
          <w:lang w:val="uk-UA"/>
        </w:rPr>
        <w:t xml:space="preserve"> моніторинг, дотримуються логічності й емоційності усіх етапів навчально-виховної діяльності, працюють над формуванням практично необхідних знань, умінь, навичок, раціональних прийомів мислення і діяльності, потреби постійно поповнювати свої знання і працюють над плануванням кожного уроку.</w:t>
      </w:r>
    </w:p>
    <w:p w14:paraId="0EFD9B9A" w14:textId="77777777" w:rsidR="009A21BC" w:rsidRDefault="009A21BC" w:rsidP="009A21BC">
      <w:pPr>
        <w:tabs>
          <w:tab w:val="left" w:pos="540"/>
        </w:tabs>
        <w:ind w:firstLine="540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Результативність роботи вчителів початкових класів відповідає </w:t>
      </w:r>
      <w:proofErr w:type="spellStart"/>
      <w:r>
        <w:rPr>
          <w:bCs/>
          <w:color w:val="000000"/>
          <w:sz w:val="28"/>
          <w:szCs w:val="28"/>
          <w:lang w:val="uk-UA"/>
        </w:rPr>
        <w:t>достатьному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</w:t>
      </w:r>
      <w:r w:rsidRPr="00B20928">
        <w:rPr>
          <w:bCs/>
          <w:sz w:val="28"/>
          <w:szCs w:val="28"/>
          <w:lang w:val="uk-UA"/>
        </w:rPr>
        <w:t>рівню (</w:t>
      </w:r>
      <w:proofErr w:type="spellStart"/>
      <w:r w:rsidRPr="00B20928">
        <w:rPr>
          <w:bCs/>
          <w:sz w:val="28"/>
          <w:szCs w:val="28"/>
          <w:lang w:val="uk-UA"/>
        </w:rPr>
        <w:t>Кзаг</w:t>
      </w:r>
      <w:proofErr w:type="spellEnd"/>
      <w:r w:rsidRPr="00B20928">
        <w:rPr>
          <w:bCs/>
          <w:sz w:val="28"/>
          <w:szCs w:val="28"/>
          <w:lang w:val="uk-UA"/>
        </w:rPr>
        <w:t>. 0,88).</w:t>
      </w:r>
    </w:p>
    <w:p w14:paraId="3247112D" w14:textId="77777777" w:rsidR="009A21BC" w:rsidRDefault="009A21BC" w:rsidP="009A21BC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Виходячи з наведеного вище, </w:t>
      </w:r>
    </w:p>
    <w:p w14:paraId="6B6AC7F5" w14:textId="77777777" w:rsidR="009A21BC" w:rsidRDefault="009A21BC" w:rsidP="009A21BC">
      <w:pPr>
        <w:jc w:val="both"/>
        <w:rPr>
          <w:sz w:val="28"/>
          <w:szCs w:val="28"/>
          <w:lang w:val="uk-UA"/>
        </w:rPr>
      </w:pPr>
    </w:p>
    <w:p w14:paraId="7A85EF52" w14:textId="77777777" w:rsidR="009A21BC" w:rsidRDefault="009A21BC" w:rsidP="009A21BC">
      <w:pPr>
        <w:jc w:val="both"/>
        <w:rPr>
          <w:sz w:val="28"/>
          <w:szCs w:val="28"/>
          <w:lang w:val="uk-UA"/>
        </w:rPr>
      </w:pPr>
    </w:p>
    <w:p w14:paraId="7F3B1D96" w14:textId="77777777" w:rsidR="009A21BC" w:rsidRDefault="009A21BC" w:rsidP="009A21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14:paraId="19EB0CFD" w14:textId="77777777" w:rsidR="009A21BC" w:rsidRDefault="009A21BC" w:rsidP="009A21BC">
      <w:pPr>
        <w:widowControl w:val="0"/>
        <w:shd w:val="clear" w:color="auto" w:fill="FFFFFF"/>
        <w:tabs>
          <w:tab w:val="left" w:pos="0"/>
          <w:tab w:val="num" w:pos="54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14:paraId="695E055F" w14:textId="77777777" w:rsidR="009A21BC" w:rsidRDefault="009A21BC" w:rsidP="009A21BC">
      <w:pPr>
        <w:widowControl w:val="0"/>
        <w:shd w:val="clear" w:color="auto" w:fill="FFFFFF"/>
        <w:tabs>
          <w:tab w:val="left" w:pos="0"/>
          <w:tab w:val="num" w:pos="54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14:paraId="570107F2" w14:textId="77777777" w:rsidR="009A21BC" w:rsidRDefault="009A21BC" w:rsidP="009A21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Роботу вчителів початкових класів </w:t>
      </w:r>
      <w:proofErr w:type="spellStart"/>
      <w:r>
        <w:rPr>
          <w:sz w:val="28"/>
          <w:szCs w:val="28"/>
          <w:lang w:val="uk-UA"/>
        </w:rPr>
        <w:t>Малоштанової</w:t>
      </w:r>
      <w:proofErr w:type="spellEnd"/>
      <w:r>
        <w:rPr>
          <w:sz w:val="28"/>
          <w:szCs w:val="28"/>
          <w:lang w:val="uk-UA"/>
        </w:rPr>
        <w:t xml:space="preserve"> О.В., Ткаченко Т.М., </w:t>
      </w:r>
      <w:proofErr w:type="spellStart"/>
      <w:r>
        <w:rPr>
          <w:sz w:val="28"/>
          <w:szCs w:val="28"/>
          <w:lang w:val="uk-UA"/>
        </w:rPr>
        <w:t>Зубахіної</w:t>
      </w:r>
      <w:proofErr w:type="spellEnd"/>
      <w:r>
        <w:rPr>
          <w:sz w:val="28"/>
          <w:szCs w:val="28"/>
          <w:lang w:val="uk-UA"/>
        </w:rPr>
        <w:t xml:space="preserve"> С.С., Євтушенко І.В., </w:t>
      </w:r>
      <w:proofErr w:type="spellStart"/>
      <w:r>
        <w:rPr>
          <w:sz w:val="28"/>
          <w:szCs w:val="28"/>
          <w:lang w:val="uk-UA"/>
        </w:rPr>
        <w:t>Сичової</w:t>
      </w:r>
      <w:proofErr w:type="spellEnd"/>
      <w:r>
        <w:rPr>
          <w:sz w:val="28"/>
          <w:szCs w:val="28"/>
          <w:lang w:val="uk-UA"/>
        </w:rPr>
        <w:t xml:space="preserve"> Н.М., </w:t>
      </w:r>
      <w:proofErr w:type="spellStart"/>
      <w:r>
        <w:rPr>
          <w:sz w:val="28"/>
          <w:szCs w:val="28"/>
          <w:lang w:val="uk-UA"/>
        </w:rPr>
        <w:t>Довгоспини</w:t>
      </w:r>
      <w:proofErr w:type="spellEnd"/>
      <w:r>
        <w:rPr>
          <w:sz w:val="28"/>
          <w:szCs w:val="28"/>
          <w:lang w:val="uk-UA"/>
        </w:rPr>
        <w:t xml:space="preserve"> Т.О., В.Ю.,    Миргород М.Є., </w:t>
      </w:r>
      <w:proofErr w:type="spellStart"/>
      <w:r>
        <w:rPr>
          <w:sz w:val="28"/>
          <w:szCs w:val="28"/>
          <w:lang w:val="uk-UA"/>
        </w:rPr>
        <w:t>Нєєлової</w:t>
      </w:r>
      <w:proofErr w:type="spellEnd"/>
      <w:r>
        <w:rPr>
          <w:sz w:val="28"/>
          <w:szCs w:val="28"/>
          <w:lang w:val="uk-UA"/>
        </w:rPr>
        <w:t xml:space="preserve"> Г.С., </w:t>
      </w:r>
      <w:proofErr w:type="spellStart"/>
      <w:r>
        <w:rPr>
          <w:sz w:val="28"/>
          <w:szCs w:val="28"/>
          <w:lang w:val="uk-UA"/>
        </w:rPr>
        <w:t>Бахметьєвої</w:t>
      </w:r>
      <w:proofErr w:type="spellEnd"/>
      <w:r>
        <w:rPr>
          <w:sz w:val="28"/>
          <w:szCs w:val="28"/>
          <w:lang w:val="uk-UA"/>
        </w:rPr>
        <w:t xml:space="preserve"> Н.В., Попової І.В., Лещенко О.М., </w:t>
      </w:r>
      <w:proofErr w:type="spellStart"/>
      <w:r>
        <w:rPr>
          <w:sz w:val="28"/>
          <w:szCs w:val="28"/>
          <w:lang w:val="uk-UA"/>
        </w:rPr>
        <w:t>Саніної</w:t>
      </w:r>
      <w:proofErr w:type="spellEnd"/>
      <w:r>
        <w:rPr>
          <w:sz w:val="28"/>
          <w:szCs w:val="28"/>
          <w:lang w:val="uk-UA"/>
        </w:rPr>
        <w:t xml:space="preserve"> І.О. вважати такою, що забезпечує виконання державних програм і навчальних планів. </w:t>
      </w:r>
    </w:p>
    <w:p w14:paraId="5D9AA11C" w14:textId="77777777" w:rsidR="009A21BC" w:rsidRDefault="009A21BC" w:rsidP="009A21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Відзначити творчу роботу </w:t>
      </w:r>
      <w:proofErr w:type="spellStart"/>
      <w:r>
        <w:rPr>
          <w:sz w:val="28"/>
          <w:szCs w:val="28"/>
          <w:lang w:val="uk-UA"/>
        </w:rPr>
        <w:t>Малоштанової</w:t>
      </w:r>
      <w:proofErr w:type="spellEnd"/>
      <w:r>
        <w:rPr>
          <w:sz w:val="28"/>
          <w:szCs w:val="28"/>
          <w:lang w:val="uk-UA"/>
        </w:rPr>
        <w:t xml:space="preserve"> О.В., Ткаченко Т.М., Миргород М.Є., </w:t>
      </w:r>
      <w:proofErr w:type="spellStart"/>
      <w:r>
        <w:rPr>
          <w:sz w:val="28"/>
          <w:szCs w:val="28"/>
          <w:lang w:val="uk-UA"/>
        </w:rPr>
        <w:t>Нєєлової</w:t>
      </w:r>
      <w:proofErr w:type="spellEnd"/>
      <w:r>
        <w:rPr>
          <w:sz w:val="28"/>
          <w:szCs w:val="28"/>
          <w:lang w:val="uk-UA"/>
        </w:rPr>
        <w:t xml:space="preserve"> Г.С., </w:t>
      </w:r>
      <w:proofErr w:type="spellStart"/>
      <w:r>
        <w:rPr>
          <w:sz w:val="28"/>
          <w:szCs w:val="28"/>
          <w:lang w:val="uk-UA"/>
        </w:rPr>
        <w:t>Бахметьєвої</w:t>
      </w:r>
      <w:proofErr w:type="spellEnd"/>
      <w:r>
        <w:rPr>
          <w:sz w:val="28"/>
          <w:szCs w:val="28"/>
          <w:lang w:val="uk-UA"/>
        </w:rPr>
        <w:t xml:space="preserve"> Н.В., </w:t>
      </w:r>
      <w:proofErr w:type="spellStart"/>
      <w:r>
        <w:rPr>
          <w:sz w:val="28"/>
          <w:szCs w:val="28"/>
          <w:lang w:val="uk-UA"/>
        </w:rPr>
        <w:t>Зубахіної</w:t>
      </w:r>
      <w:proofErr w:type="spellEnd"/>
      <w:r>
        <w:rPr>
          <w:sz w:val="28"/>
          <w:szCs w:val="28"/>
          <w:lang w:val="uk-UA"/>
        </w:rPr>
        <w:t xml:space="preserve"> С.С. з учнями, які мають здібності до вивчення  української мови як таку, що здійснюється на високому рівні.</w:t>
      </w:r>
    </w:p>
    <w:p w14:paraId="102392FB" w14:textId="77777777" w:rsidR="009A21BC" w:rsidRDefault="009A21BC" w:rsidP="009A21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Заступнику директора з навчально-виховної роботи </w:t>
      </w:r>
      <w:proofErr w:type="spellStart"/>
      <w:r>
        <w:rPr>
          <w:sz w:val="28"/>
          <w:szCs w:val="28"/>
          <w:lang w:val="uk-UA"/>
        </w:rPr>
        <w:t>Колексник</w:t>
      </w:r>
      <w:proofErr w:type="spellEnd"/>
      <w:r>
        <w:rPr>
          <w:sz w:val="28"/>
          <w:szCs w:val="28"/>
          <w:lang w:val="uk-UA"/>
        </w:rPr>
        <w:t xml:space="preserve"> О.Б.:</w:t>
      </w:r>
    </w:p>
    <w:p w14:paraId="3FCA5890" w14:textId="77777777" w:rsidR="009A21BC" w:rsidRDefault="009A21BC" w:rsidP="009A21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Контролювати використання вчителями навчальних програм, підручників, посібників, ведення відповідної шкільної документації.</w:t>
      </w:r>
    </w:p>
    <w:p w14:paraId="50B45AB0" w14:textId="77777777" w:rsidR="009A21BC" w:rsidRDefault="009A21BC" w:rsidP="009A21BC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14:paraId="3207EBA1" w14:textId="77777777" w:rsidR="009A21BC" w:rsidRDefault="009A21BC" w:rsidP="009A21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 Надавати допомогу вчителям початкових класів у якісному плануванні та проведенні уроків.</w:t>
      </w:r>
    </w:p>
    <w:p w14:paraId="74E74338" w14:textId="77777777" w:rsidR="009A21BC" w:rsidRDefault="009A21BC" w:rsidP="009A21BC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14:paraId="670AC356" w14:textId="77777777" w:rsidR="009A21BC" w:rsidRDefault="009A21BC" w:rsidP="009A21BC">
      <w:pPr>
        <w:pStyle w:val="msolistparagraph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3. Контролювати роботу вчителів щодо підготовки учнів до участі в олімпіаді випускників школи І ступеня «Путівка в науку», Міжнародних та Всеукраїнських конкурсах та олімпіадах.</w:t>
      </w:r>
    </w:p>
    <w:p w14:paraId="22F4AE29" w14:textId="77777777" w:rsidR="009A21BC" w:rsidRDefault="009A21BC" w:rsidP="009A21BC">
      <w:pPr>
        <w:contextualSpacing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2018/2019 навчального року</w:t>
      </w:r>
    </w:p>
    <w:p w14:paraId="1FCA0E4C" w14:textId="77777777" w:rsidR="009A21BC" w:rsidRPr="00D4302C" w:rsidRDefault="009A21BC" w:rsidP="009A21B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4. Керівнику методичного об’єднання вчителів початкових класів                         Миргород М.Є.: </w:t>
      </w:r>
    </w:p>
    <w:p w14:paraId="25934451" w14:textId="77777777" w:rsidR="009A21BC" w:rsidRDefault="009A21BC" w:rsidP="009A21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4.1. Обговорити результати вивчення стану викладання та рівня навчальних досягнень учнів з української мови у 2-4-х класах на засіданні методичного об’єднання.</w:t>
      </w:r>
    </w:p>
    <w:p w14:paraId="1DB08E93" w14:textId="77777777" w:rsidR="009A21BC" w:rsidRDefault="009A21BC" w:rsidP="009A21BC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Грудень 2018 року</w:t>
      </w:r>
    </w:p>
    <w:p w14:paraId="195A6B41" w14:textId="77777777" w:rsidR="009A21BC" w:rsidRDefault="009A21BC" w:rsidP="009A21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4.2. Продовжити роботу щодо нормативного забезпечення використання  Освітніх програм, підручників, посібників, ведення відповідної шкільної документації. </w:t>
      </w:r>
    </w:p>
    <w:p w14:paraId="3CD16BE3" w14:textId="77777777" w:rsidR="009A21BC" w:rsidRDefault="009A21BC" w:rsidP="009A21BC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14:paraId="4924C40C" w14:textId="77777777" w:rsidR="009A21BC" w:rsidRDefault="009A21BC" w:rsidP="009A21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Практичному психологу </w:t>
      </w:r>
      <w:proofErr w:type="spellStart"/>
      <w:r>
        <w:rPr>
          <w:sz w:val="28"/>
          <w:szCs w:val="28"/>
          <w:lang w:val="uk-UA"/>
        </w:rPr>
        <w:t>Надточий</w:t>
      </w:r>
      <w:proofErr w:type="spellEnd"/>
      <w:r>
        <w:rPr>
          <w:sz w:val="28"/>
          <w:szCs w:val="28"/>
          <w:lang w:val="uk-UA"/>
        </w:rPr>
        <w:t xml:space="preserve"> М.В.:</w:t>
      </w:r>
    </w:p>
    <w:p w14:paraId="2281DF5F" w14:textId="77777777" w:rsidR="009A21BC" w:rsidRDefault="009A21BC" w:rsidP="009A21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5.1. Надати консультативну допомогу вчителям початкових класів з підвищення мотиваційної сфери учнів щодо вивчення української мови. </w:t>
      </w:r>
    </w:p>
    <w:p w14:paraId="6B62FF46" w14:textId="77777777" w:rsidR="009A21BC" w:rsidRDefault="009A21BC" w:rsidP="009A21BC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14:paraId="4FE8105F" w14:textId="77777777" w:rsidR="009A21BC" w:rsidRDefault="009A21BC" w:rsidP="009A21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Учителям початкових класів: </w:t>
      </w:r>
    </w:p>
    <w:p w14:paraId="14C8F4BD" w14:textId="77777777" w:rsidR="009A21BC" w:rsidRDefault="009A21BC" w:rsidP="009A21BC">
      <w:pPr>
        <w:pStyle w:val="msolistparagraph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6.1. Забезпечити виконання програми з </w:t>
      </w:r>
      <w:r w:rsidRPr="00F709A5">
        <w:rPr>
          <w:rFonts w:ascii="Times New Roman" w:hAnsi="Times New Roman"/>
          <w:sz w:val="28"/>
          <w:szCs w:val="28"/>
          <w:lang w:val="uk-UA"/>
        </w:rPr>
        <w:t>української мови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7C61C389" w14:textId="77777777" w:rsidR="009A21BC" w:rsidRDefault="009A21BC" w:rsidP="009A21BC">
      <w:pPr>
        <w:spacing w:before="100" w:beforeAutospacing="1"/>
        <w:contextualSpacing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2018/2019 навчального року</w:t>
      </w:r>
    </w:p>
    <w:p w14:paraId="4D97468B" w14:textId="77777777" w:rsidR="009A21BC" w:rsidRDefault="009A21BC" w:rsidP="009A21BC">
      <w:pPr>
        <w:spacing w:before="100" w:beforeAutospacing="1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6.2. Продовжити роботу щодо виконання вимог до сучасного уроку, впровадження інноваційних технологій навчання. </w:t>
      </w:r>
    </w:p>
    <w:p w14:paraId="3F7A325D" w14:textId="77777777" w:rsidR="009A21BC" w:rsidRDefault="009A21BC" w:rsidP="009A21BC">
      <w:pPr>
        <w:spacing w:before="100" w:beforeAutospacing="1"/>
        <w:contextualSpacing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14:paraId="4DEAFAE4" w14:textId="77777777" w:rsidR="009A21BC" w:rsidRDefault="009A21BC" w:rsidP="009A21BC">
      <w:pPr>
        <w:spacing w:before="100" w:beforeAutospacing="1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6.3. Працювати над підвищенням власного науково-методичного рівня, займатися самоосвітою.</w:t>
      </w:r>
    </w:p>
    <w:p w14:paraId="4AA7E640" w14:textId="77777777" w:rsidR="009A21BC" w:rsidRDefault="009A21BC" w:rsidP="009A21BC">
      <w:pPr>
        <w:spacing w:before="100" w:beforeAutospacing="1"/>
        <w:contextualSpacing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14:paraId="263914E5" w14:textId="77777777" w:rsidR="009A21BC" w:rsidRDefault="009A21BC" w:rsidP="009A21BC">
      <w:pPr>
        <w:spacing w:before="100" w:beforeAutospacing="1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6.4. Працювати над поповненням навчально-методичної бази кабінетів, </w:t>
      </w:r>
    </w:p>
    <w:p w14:paraId="76E36164" w14:textId="77777777" w:rsidR="009A21BC" w:rsidRDefault="009A21BC" w:rsidP="009A21BC">
      <w:pPr>
        <w:spacing w:before="100" w:beforeAutospacing="1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систематизацією методичних, дидактичних матеріалів.</w:t>
      </w:r>
    </w:p>
    <w:p w14:paraId="0C1C2F1E" w14:textId="77777777" w:rsidR="009A21BC" w:rsidRDefault="009A21BC" w:rsidP="009A21BC">
      <w:pPr>
        <w:spacing w:before="100" w:beforeAutospacing="1"/>
        <w:contextualSpacing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Постійно.</w:t>
      </w:r>
    </w:p>
    <w:p w14:paraId="30485A0E" w14:textId="77777777" w:rsidR="009A21BC" w:rsidRDefault="009A21BC" w:rsidP="009A21BC">
      <w:pPr>
        <w:spacing w:before="100" w:beforeAutospacing="1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6.5. Проводити індивідуальну роботу з учнями з метою розвитку інтересу учнів до вивчення української мови. </w:t>
      </w:r>
    </w:p>
    <w:p w14:paraId="62B3A1DA" w14:textId="77777777" w:rsidR="009A21BC" w:rsidRDefault="009A21BC" w:rsidP="009A21BC">
      <w:pPr>
        <w:spacing w:before="100" w:beforeAutospacing="1"/>
        <w:contextualSpacing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2018/2019 навчального року</w:t>
      </w:r>
    </w:p>
    <w:p w14:paraId="20550F13" w14:textId="77777777" w:rsidR="009A21BC" w:rsidRDefault="009A21BC" w:rsidP="009A21BC">
      <w:pPr>
        <w:spacing w:before="100" w:beforeAutospacing="1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6.6. Продовжити роботу з обдарованими учнями щодо якісної підготовки до участі дітей у конкурсах та олімпіадах різного рівня.</w:t>
      </w:r>
    </w:p>
    <w:p w14:paraId="7A300E6F" w14:textId="77777777" w:rsidR="009A21BC" w:rsidRDefault="009A21BC" w:rsidP="009A21BC">
      <w:pPr>
        <w:spacing w:before="100" w:beforeAutospacing="1"/>
        <w:contextualSpacing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2018/2019 навчального року</w:t>
      </w:r>
    </w:p>
    <w:p w14:paraId="20A6C3EB" w14:textId="77777777" w:rsidR="009A21BC" w:rsidRDefault="009A21BC" w:rsidP="009A21BC">
      <w:pPr>
        <w:spacing w:before="100" w:beforeAutospacing="1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6.7. Організувати підготовчу роботу щодо розробки, систематизації методичних, дидактичних матеріалів до уроків української мови для 1-4-х класів.</w:t>
      </w:r>
    </w:p>
    <w:p w14:paraId="38B6D122" w14:textId="77777777" w:rsidR="009A21BC" w:rsidRDefault="009A21BC" w:rsidP="009A21BC">
      <w:pPr>
        <w:spacing w:before="100" w:beforeAutospacing="1"/>
        <w:contextualSpacing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03.12.2018</w:t>
      </w:r>
    </w:p>
    <w:p w14:paraId="5881D91F" w14:textId="77777777" w:rsidR="009A21BC" w:rsidRDefault="009A21BC" w:rsidP="009A21BC">
      <w:pPr>
        <w:spacing w:before="100" w:beforeAutospacing="1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6.8. Продовжити роботу щодо підготовки учнів 4-х класів до ДПА.</w:t>
      </w:r>
    </w:p>
    <w:p w14:paraId="087356F4" w14:textId="77777777" w:rsidR="009A21BC" w:rsidRDefault="009A21BC" w:rsidP="009A21BC">
      <w:pPr>
        <w:spacing w:before="100" w:beforeAutospacing="1"/>
        <w:contextualSpacing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2018/2019 навчального року</w:t>
      </w:r>
    </w:p>
    <w:p w14:paraId="4BDB7634" w14:textId="77777777" w:rsidR="009A21BC" w:rsidRDefault="009A21BC" w:rsidP="009A21BC">
      <w:pPr>
        <w:spacing w:before="100" w:beforeAutospacing="1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6.9. Продовжити роботу щодо обладнання кабінетів початкових класів відповідно до вимог . </w:t>
      </w:r>
    </w:p>
    <w:p w14:paraId="3D527F22" w14:textId="77777777" w:rsidR="009A21BC" w:rsidRDefault="009A21BC" w:rsidP="009A21BC">
      <w:pPr>
        <w:spacing w:before="100" w:beforeAutospacing="1"/>
        <w:ind w:left="3204"/>
        <w:contextualSpacing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2018/2019 навчального року</w:t>
      </w:r>
    </w:p>
    <w:p w14:paraId="20E417D1" w14:textId="77777777" w:rsidR="009A21BC" w:rsidRDefault="009A21BC" w:rsidP="009A21BC">
      <w:pPr>
        <w:spacing w:before="100" w:beforeAutospacing="1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6.10. Продовжити роботу щодо впровадження тестових технологій на </w:t>
      </w:r>
      <w:proofErr w:type="spellStart"/>
      <w:r>
        <w:rPr>
          <w:sz w:val="28"/>
          <w:szCs w:val="28"/>
          <w:lang w:val="uk-UA"/>
        </w:rPr>
        <w:t>уроках</w:t>
      </w:r>
      <w:proofErr w:type="spellEnd"/>
      <w:r>
        <w:rPr>
          <w:sz w:val="28"/>
          <w:szCs w:val="28"/>
          <w:lang w:val="uk-UA"/>
        </w:rPr>
        <w:t>.</w:t>
      </w:r>
    </w:p>
    <w:p w14:paraId="697265F2" w14:textId="77777777" w:rsidR="009A21BC" w:rsidRDefault="009A21BC" w:rsidP="009A21BC">
      <w:pPr>
        <w:spacing w:before="100" w:beforeAutospacing="1"/>
        <w:contextualSpacing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2017/2018 навчального року</w:t>
      </w:r>
    </w:p>
    <w:p w14:paraId="64BDD785" w14:textId="77777777" w:rsidR="009A21BC" w:rsidRDefault="009A21BC" w:rsidP="009A21BC">
      <w:pPr>
        <w:spacing w:before="100" w:beforeAutospacing="1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6.11. Працювати на </w:t>
      </w:r>
      <w:proofErr w:type="spellStart"/>
      <w:r>
        <w:rPr>
          <w:sz w:val="28"/>
          <w:szCs w:val="28"/>
          <w:lang w:val="uk-UA"/>
        </w:rPr>
        <w:t>уроках</w:t>
      </w:r>
      <w:proofErr w:type="spellEnd"/>
      <w:r>
        <w:rPr>
          <w:sz w:val="28"/>
          <w:szCs w:val="28"/>
          <w:lang w:val="uk-UA"/>
        </w:rPr>
        <w:t xml:space="preserve"> над розвитком творчої, пізнавальної діяльності учнів.</w:t>
      </w:r>
    </w:p>
    <w:p w14:paraId="6201E4A7" w14:textId="77777777" w:rsidR="009A21BC" w:rsidRDefault="009A21BC" w:rsidP="009A21BC">
      <w:pPr>
        <w:spacing w:before="100" w:beforeAutospacing="1"/>
        <w:contextualSpacing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2017/2018 навчального року</w:t>
      </w:r>
    </w:p>
    <w:p w14:paraId="7DADC49D" w14:textId="77777777" w:rsidR="009A21BC" w:rsidRDefault="009A21BC" w:rsidP="009A21BC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6.12. </w:t>
      </w:r>
      <w:proofErr w:type="spellStart"/>
      <w:r>
        <w:rPr>
          <w:sz w:val="28"/>
          <w:szCs w:val="28"/>
        </w:rPr>
        <w:t>Використовувати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виховні можливості навчального матеріалу з предмету</w:t>
      </w:r>
      <w:r>
        <w:rPr>
          <w:sz w:val="28"/>
          <w:szCs w:val="28"/>
        </w:rPr>
        <w:t xml:space="preserve">. </w:t>
      </w:r>
    </w:p>
    <w:p w14:paraId="0E5CB519" w14:textId="77777777" w:rsidR="009A21BC" w:rsidRDefault="009A21BC" w:rsidP="009A21BC">
      <w:pPr>
        <w:jc w:val="righ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Постійно</w:t>
      </w:r>
      <w:proofErr w:type="spellEnd"/>
    </w:p>
    <w:p w14:paraId="159C2F84" w14:textId="77777777" w:rsidR="009A21BC" w:rsidRDefault="009A21BC" w:rsidP="009A21BC">
      <w:pPr>
        <w:pStyle w:val="msolistparagraph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7. Учителям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Довгоспині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Т.О., Поповій І.В.,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Саніній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І.В.:</w:t>
      </w:r>
    </w:p>
    <w:p w14:paraId="23D78D9B" w14:textId="77777777" w:rsidR="009A21BC" w:rsidRDefault="009A21BC" w:rsidP="009A21BC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7.1. Працювати над удосконаленням методики проведення уроків в умовах особистісно орієнтованого та </w:t>
      </w:r>
      <w:proofErr w:type="spellStart"/>
      <w:r>
        <w:rPr>
          <w:sz w:val="28"/>
          <w:szCs w:val="28"/>
          <w:lang w:val="uk-UA"/>
        </w:rPr>
        <w:t>компетентнісного</w:t>
      </w:r>
      <w:proofErr w:type="spellEnd"/>
      <w:r>
        <w:rPr>
          <w:sz w:val="28"/>
          <w:szCs w:val="28"/>
          <w:lang w:val="uk-UA"/>
        </w:rPr>
        <w:t xml:space="preserve"> підходів до навчання. </w:t>
      </w:r>
    </w:p>
    <w:p w14:paraId="1F60450F" w14:textId="77777777" w:rsidR="009A21BC" w:rsidRDefault="009A21BC" w:rsidP="009A21BC">
      <w:pPr>
        <w:spacing w:before="100" w:beforeAutospacing="1"/>
        <w:contextualSpacing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2018/2019 навчального року</w:t>
      </w:r>
    </w:p>
    <w:p w14:paraId="4B460A71" w14:textId="77777777" w:rsidR="009A21BC" w:rsidRDefault="009A21BC" w:rsidP="009A21BC">
      <w:pPr>
        <w:pStyle w:val="msonospacing0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7.2. Приділяти увагу розвитку навичок самостійної пізнавальної діяльності учнів.</w:t>
      </w:r>
    </w:p>
    <w:p w14:paraId="590B8184" w14:textId="77777777" w:rsidR="009A21BC" w:rsidRDefault="009A21BC" w:rsidP="009A21BC">
      <w:pPr>
        <w:pStyle w:val="msonospacing0"/>
        <w:spacing w:before="0" w:beforeAutospacing="0" w:after="0" w:afterAutospacing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14:paraId="29749772" w14:textId="77777777" w:rsidR="009A21BC" w:rsidRDefault="009A21BC" w:rsidP="009A21BC">
      <w:pPr>
        <w:pStyle w:val="msonospacing0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7.3. Використовувати різноманітні прийоми перевірки вивченого матеріалу.</w:t>
      </w:r>
    </w:p>
    <w:p w14:paraId="78E2B8DE" w14:textId="77777777" w:rsidR="009A21BC" w:rsidRDefault="009A21BC" w:rsidP="009A21BC">
      <w:pPr>
        <w:pStyle w:val="msonospacing0"/>
        <w:spacing w:before="0" w:beforeAutospacing="0" w:after="0" w:afterAutospacing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14:paraId="2CDB0F4A" w14:textId="77777777" w:rsidR="009A21BC" w:rsidRDefault="009A21BC" w:rsidP="009A21BC">
      <w:pPr>
        <w:pStyle w:val="msonospacing0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7.4. Використовувати ефективні методи мотивації і стимулювання навчальної діяльності учнів</w:t>
      </w:r>
    </w:p>
    <w:p w14:paraId="6AE6606C" w14:textId="77777777" w:rsidR="009A21BC" w:rsidRDefault="009A21BC" w:rsidP="009A21BC">
      <w:pPr>
        <w:pStyle w:val="msonospacing0"/>
        <w:spacing w:before="0" w:beforeAutospacing="0" w:after="0" w:afterAutospacing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14:paraId="230E0792" w14:textId="77777777" w:rsidR="009A21BC" w:rsidRDefault="009A21BC" w:rsidP="009A21BC">
      <w:pPr>
        <w:tabs>
          <w:tab w:val="left" w:pos="426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Лаборанту Самотою Є.В. розмістити даний наказ на офіційному сайті Харківської гімназії №12.</w:t>
      </w:r>
    </w:p>
    <w:p w14:paraId="6C453B16" w14:textId="77777777" w:rsidR="009A21BC" w:rsidRDefault="009A21BC" w:rsidP="009A21BC">
      <w:pPr>
        <w:ind w:left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день підписання наказу</w:t>
      </w:r>
    </w:p>
    <w:p w14:paraId="36F8AD09" w14:textId="77777777" w:rsidR="009A21BC" w:rsidRDefault="009A21BC" w:rsidP="009A21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 Контроль за виконанням наказу залишаю за собою.</w:t>
      </w:r>
    </w:p>
    <w:p w14:paraId="7D12F76D" w14:textId="77777777" w:rsidR="009A21BC" w:rsidRDefault="009A21BC" w:rsidP="009A21BC">
      <w:pPr>
        <w:jc w:val="both"/>
        <w:rPr>
          <w:sz w:val="28"/>
          <w:szCs w:val="28"/>
          <w:lang w:val="uk-UA"/>
        </w:rPr>
      </w:pPr>
    </w:p>
    <w:p w14:paraId="5BAB0389" w14:textId="77777777" w:rsidR="009A21BC" w:rsidRDefault="009A21BC" w:rsidP="009A21BC">
      <w:pPr>
        <w:jc w:val="both"/>
        <w:rPr>
          <w:sz w:val="28"/>
          <w:szCs w:val="28"/>
          <w:lang w:val="uk-UA"/>
        </w:rPr>
      </w:pPr>
    </w:p>
    <w:p w14:paraId="4AB3912F" w14:textId="77777777" w:rsidR="009A21BC" w:rsidRDefault="009A21BC" w:rsidP="009A21BC">
      <w:pPr>
        <w:jc w:val="both"/>
        <w:rPr>
          <w:sz w:val="28"/>
          <w:szCs w:val="28"/>
          <w:lang w:val="uk-UA"/>
        </w:rPr>
      </w:pPr>
    </w:p>
    <w:p w14:paraId="65D59FEC" w14:textId="77777777" w:rsidR="009A21BC" w:rsidRDefault="009A21BC" w:rsidP="009A21BC">
      <w:pPr>
        <w:jc w:val="both"/>
        <w:rPr>
          <w:sz w:val="28"/>
          <w:szCs w:val="28"/>
          <w:lang w:val="uk-UA"/>
        </w:rPr>
      </w:pPr>
    </w:p>
    <w:p w14:paraId="4F65177F" w14:textId="77777777" w:rsidR="009A21BC" w:rsidRDefault="009A21BC" w:rsidP="009A21BC">
      <w:pPr>
        <w:jc w:val="both"/>
        <w:rPr>
          <w:sz w:val="28"/>
          <w:szCs w:val="28"/>
          <w:lang w:val="uk-UA"/>
        </w:rPr>
      </w:pPr>
    </w:p>
    <w:p w14:paraId="74433927" w14:textId="77777777" w:rsidR="009A21BC" w:rsidRDefault="009A21BC" w:rsidP="009A21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Харківської гімназії №12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proofErr w:type="spellStart"/>
      <w:r>
        <w:rPr>
          <w:sz w:val="28"/>
          <w:szCs w:val="28"/>
          <w:lang w:val="uk-UA"/>
        </w:rPr>
        <w:t>Л.А.Калмичкова</w:t>
      </w:r>
      <w:proofErr w:type="spellEnd"/>
    </w:p>
    <w:p w14:paraId="51F47B16" w14:textId="77777777" w:rsidR="009A21BC" w:rsidRDefault="009A21BC" w:rsidP="009A21BC">
      <w:pPr>
        <w:jc w:val="both"/>
        <w:rPr>
          <w:sz w:val="28"/>
          <w:szCs w:val="28"/>
          <w:lang w:val="uk-UA"/>
        </w:rPr>
      </w:pPr>
    </w:p>
    <w:p w14:paraId="2B22E6D1" w14:textId="77777777" w:rsidR="009A21BC" w:rsidRDefault="009A21BC" w:rsidP="009A21BC">
      <w:pPr>
        <w:jc w:val="both"/>
        <w:rPr>
          <w:sz w:val="28"/>
          <w:szCs w:val="28"/>
          <w:lang w:val="uk-UA"/>
        </w:rPr>
      </w:pPr>
    </w:p>
    <w:p w14:paraId="74FDA202" w14:textId="77777777" w:rsidR="009A21BC" w:rsidRDefault="009A21BC" w:rsidP="009A21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14:paraId="413D2EDF" w14:textId="77777777" w:rsidR="009A21BC" w:rsidRDefault="009A21BC" w:rsidP="009A21BC">
      <w:pPr>
        <w:jc w:val="both"/>
        <w:rPr>
          <w:sz w:val="28"/>
          <w:szCs w:val="28"/>
          <w:lang w:val="uk-UA"/>
        </w:rPr>
        <w:sectPr w:rsidR="009A21BC" w:rsidSect="001C6E28">
          <w:pgSz w:w="11906" w:h="16838"/>
          <w:pgMar w:top="1134" w:right="454" w:bottom="284" w:left="1247" w:header="709" w:footer="709" w:gutter="0"/>
          <w:cols w:space="708"/>
          <w:docGrid w:linePitch="360"/>
        </w:sectPr>
      </w:pPr>
    </w:p>
    <w:p w14:paraId="633BFC7F" w14:textId="77777777" w:rsidR="009A21BC" w:rsidRDefault="009A21BC" w:rsidP="009A21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Колесник О.Б.</w:t>
      </w:r>
    </w:p>
    <w:p w14:paraId="0F528C06" w14:textId="77777777" w:rsidR="009A21BC" w:rsidRDefault="009A21BC" w:rsidP="009A21BC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Слінько</w:t>
      </w:r>
      <w:proofErr w:type="spellEnd"/>
      <w:r>
        <w:rPr>
          <w:sz w:val="28"/>
          <w:szCs w:val="28"/>
          <w:lang w:val="uk-UA"/>
        </w:rPr>
        <w:t xml:space="preserve"> Л.А.</w:t>
      </w:r>
    </w:p>
    <w:p w14:paraId="6CD28DA1" w14:textId="77777777" w:rsidR="009A21BC" w:rsidRDefault="009A21BC" w:rsidP="009A21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Миргород М.Є.</w:t>
      </w:r>
    </w:p>
    <w:p w14:paraId="64905651" w14:textId="77777777" w:rsidR="009A21BC" w:rsidRDefault="009A21BC" w:rsidP="009A21BC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Бахметьєва</w:t>
      </w:r>
      <w:proofErr w:type="spellEnd"/>
      <w:r>
        <w:rPr>
          <w:sz w:val="28"/>
          <w:szCs w:val="28"/>
          <w:lang w:val="uk-UA"/>
        </w:rPr>
        <w:t xml:space="preserve"> Н.В.</w:t>
      </w:r>
    </w:p>
    <w:p w14:paraId="104C52F2" w14:textId="77777777" w:rsidR="009A21BC" w:rsidRDefault="009A21BC" w:rsidP="009A21BC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Нєєлова</w:t>
      </w:r>
      <w:proofErr w:type="spellEnd"/>
      <w:r>
        <w:rPr>
          <w:sz w:val="28"/>
          <w:szCs w:val="28"/>
          <w:lang w:val="uk-UA"/>
        </w:rPr>
        <w:t xml:space="preserve"> Г.С.</w:t>
      </w:r>
    </w:p>
    <w:p w14:paraId="5B16C882" w14:textId="77777777" w:rsidR="009A21BC" w:rsidRDefault="009A21BC" w:rsidP="009A21BC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Євтущенко</w:t>
      </w:r>
      <w:proofErr w:type="spellEnd"/>
      <w:r>
        <w:rPr>
          <w:sz w:val="28"/>
          <w:szCs w:val="28"/>
          <w:lang w:val="uk-UA"/>
        </w:rPr>
        <w:t xml:space="preserve"> І.В.</w:t>
      </w:r>
    </w:p>
    <w:p w14:paraId="1416FEB8" w14:textId="77777777" w:rsidR="009A21BC" w:rsidRDefault="009A21BC" w:rsidP="009A21BC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Довгоспина</w:t>
      </w:r>
      <w:proofErr w:type="spellEnd"/>
      <w:r>
        <w:rPr>
          <w:sz w:val="28"/>
          <w:szCs w:val="28"/>
          <w:lang w:val="uk-UA"/>
        </w:rPr>
        <w:t xml:space="preserve"> Т.О.</w:t>
      </w:r>
    </w:p>
    <w:p w14:paraId="51368400" w14:textId="77777777" w:rsidR="009A21BC" w:rsidRDefault="009A21BC" w:rsidP="009A21BC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Малоштанова</w:t>
      </w:r>
      <w:proofErr w:type="spellEnd"/>
      <w:r>
        <w:rPr>
          <w:sz w:val="28"/>
          <w:szCs w:val="28"/>
          <w:lang w:val="uk-UA"/>
        </w:rPr>
        <w:t xml:space="preserve"> О.В.</w:t>
      </w:r>
    </w:p>
    <w:p w14:paraId="3372E5D1" w14:textId="77777777" w:rsidR="009A21BC" w:rsidRDefault="009A21BC" w:rsidP="009A21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Ткаченко Т.М.</w:t>
      </w:r>
    </w:p>
    <w:p w14:paraId="59E75964" w14:textId="77777777" w:rsidR="009A21BC" w:rsidRDefault="009A21BC" w:rsidP="009A21BC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Зубахіна</w:t>
      </w:r>
      <w:proofErr w:type="spellEnd"/>
      <w:r>
        <w:rPr>
          <w:sz w:val="28"/>
          <w:szCs w:val="28"/>
          <w:lang w:val="uk-UA"/>
        </w:rPr>
        <w:t xml:space="preserve"> С.С.</w:t>
      </w:r>
    </w:p>
    <w:p w14:paraId="1B5D42B2" w14:textId="77777777" w:rsidR="009A21BC" w:rsidRDefault="009A21BC" w:rsidP="009A21BC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Сичова</w:t>
      </w:r>
      <w:proofErr w:type="spellEnd"/>
      <w:r>
        <w:rPr>
          <w:sz w:val="28"/>
          <w:szCs w:val="28"/>
          <w:lang w:val="uk-UA"/>
        </w:rPr>
        <w:t xml:space="preserve"> Н.М.</w:t>
      </w:r>
    </w:p>
    <w:p w14:paraId="63D479AF" w14:textId="77777777" w:rsidR="009A21BC" w:rsidRDefault="009A21BC" w:rsidP="009A21BC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Саніна</w:t>
      </w:r>
      <w:proofErr w:type="spellEnd"/>
      <w:r>
        <w:rPr>
          <w:sz w:val="28"/>
          <w:szCs w:val="28"/>
          <w:lang w:val="uk-UA"/>
        </w:rPr>
        <w:t xml:space="preserve"> І.О.</w:t>
      </w:r>
    </w:p>
    <w:p w14:paraId="694D124D" w14:textId="77777777" w:rsidR="009A21BC" w:rsidRDefault="009A21BC" w:rsidP="009A21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Попова І.В.</w:t>
      </w:r>
    </w:p>
    <w:p w14:paraId="4CC40B1C" w14:textId="77777777" w:rsidR="009A21BC" w:rsidRDefault="009A21BC" w:rsidP="009A21B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Лещенко О.М.</w:t>
      </w:r>
    </w:p>
    <w:p w14:paraId="17EB03AC" w14:textId="77777777" w:rsidR="009A21BC" w:rsidRDefault="009A21BC" w:rsidP="009A21BC">
      <w:pPr>
        <w:rPr>
          <w:sz w:val="20"/>
          <w:szCs w:val="20"/>
          <w:lang w:val="uk-UA"/>
        </w:rPr>
        <w:sectPr w:rsidR="009A21BC" w:rsidSect="00F22E15">
          <w:type w:val="continuous"/>
          <w:pgSz w:w="11906" w:h="16838"/>
          <w:pgMar w:top="1134" w:right="567" w:bottom="1134" w:left="1701" w:header="709" w:footer="709" w:gutter="0"/>
          <w:cols w:num="2" w:space="708" w:equalWidth="0">
            <w:col w:w="4465" w:space="708"/>
            <w:col w:w="4465"/>
          </w:cols>
          <w:docGrid w:linePitch="360"/>
        </w:sectPr>
      </w:pPr>
    </w:p>
    <w:p w14:paraId="2DF89070" w14:textId="77777777" w:rsidR="009A21BC" w:rsidRDefault="009A21BC" w:rsidP="009A21BC">
      <w:pPr>
        <w:rPr>
          <w:sz w:val="20"/>
          <w:szCs w:val="20"/>
          <w:lang w:val="uk-UA"/>
        </w:rPr>
      </w:pPr>
    </w:p>
    <w:p w14:paraId="33C9DFF2" w14:textId="77777777" w:rsidR="009A21BC" w:rsidRDefault="009A21BC" w:rsidP="009A21BC">
      <w:pPr>
        <w:rPr>
          <w:sz w:val="20"/>
          <w:szCs w:val="20"/>
          <w:lang w:val="uk-UA"/>
        </w:rPr>
      </w:pPr>
    </w:p>
    <w:p w14:paraId="62A116C9" w14:textId="77777777" w:rsidR="009A21BC" w:rsidRDefault="009A21BC" w:rsidP="009A21BC">
      <w:pPr>
        <w:rPr>
          <w:sz w:val="20"/>
          <w:szCs w:val="20"/>
          <w:lang w:val="uk-UA"/>
        </w:rPr>
      </w:pPr>
    </w:p>
    <w:p w14:paraId="58F40EFC" w14:textId="77777777" w:rsidR="009A21BC" w:rsidRDefault="009A21BC" w:rsidP="009A21BC">
      <w:pPr>
        <w:rPr>
          <w:sz w:val="20"/>
          <w:szCs w:val="20"/>
          <w:lang w:val="uk-UA"/>
        </w:rPr>
      </w:pPr>
    </w:p>
    <w:p w14:paraId="25EFBDF4" w14:textId="77777777" w:rsidR="009A21BC" w:rsidRDefault="009A21BC" w:rsidP="009A21BC">
      <w:pPr>
        <w:rPr>
          <w:sz w:val="20"/>
          <w:szCs w:val="20"/>
          <w:lang w:val="uk-UA"/>
        </w:rPr>
      </w:pPr>
    </w:p>
    <w:p w14:paraId="7956FC66" w14:textId="77777777" w:rsidR="009A21BC" w:rsidRDefault="009A21BC" w:rsidP="009A21BC">
      <w:pPr>
        <w:rPr>
          <w:sz w:val="20"/>
          <w:szCs w:val="20"/>
          <w:lang w:val="uk-UA"/>
        </w:rPr>
      </w:pPr>
    </w:p>
    <w:p w14:paraId="191DCF31" w14:textId="77777777" w:rsidR="009A21BC" w:rsidRDefault="009A21BC" w:rsidP="009A21BC">
      <w:pPr>
        <w:rPr>
          <w:sz w:val="20"/>
          <w:szCs w:val="20"/>
          <w:lang w:val="uk-UA"/>
        </w:rPr>
      </w:pPr>
    </w:p>
    <w:p w14:paraId="27A24147" w14:textId="77777777" w:rsidR="009A21BC" w:rsidRDefault="009A21BC" w:rsidP="009A21BC">
      <w:pPr>
        <w:rPr>
          <w:sz w:val="20"/>
          <w:szCs w:val="20"/>
          <w:lang w:val="uk-UA"/>
        </w:rPr>
      </w:pPr>
    </w:p>
    <w:p w14:paraId="16AEF64B" w14:textId="77777777" w:rsidR="009A21BC" w:rsidRDefault="009A21BC" w:rsidP="009A21BC">
      <w:pPr>
        <w:rPr>
          <w:sz w:val="20"/>
          <w:szCs w:val="20"/>
          <w:lang w:val="uk-UA"/>
        </w:rPr>
      </w:pPr>
    </w:p>
    <w:p w14:paraId="512B693F" w14:textId="77777777" w:rsidR="009A21BC" w:rsidRDefault="009A21BC" w:rsidP="009A21BC">
      <w:pPr>
        <w:rPr>
          <w:sz w:val="20"/>
          <w:szCs w:val="20"/>
          <w:lang w:val="uk-UA"/>
        </w:rPr>
      </w:pPr>
    </w:p>
    <w:p w14:paraId="0971731A" w14:textId="77777777" w:rsidR="009A21BC" w:rsidRDefault="009A21BC" w:rsidP="009A21BC">
      <w:pPr>
        <w:rPr>
          <w:sz w:val="20"/>
          <w:szCs w:val="20"/>
          <w:lang w:val="uk-UA"/>
        </w:rPr>
      </w:pPr>
    </w:p>
    <w:p w14:paraId="60595E6C" w14:textId="77777777" w:rsidR="009A21BC" w:rsidRDefault="009A21BC" w:rsidP="009A21BC">
      <w:pPr>
        <w:rPr>
          <w:sz w:val="20"/>
          <w:szCs w:val="20"/>
          <w:lang w:val="uk-UA"/>
        </w:rPr>
      </w:pPr>
    </w:p>
    <w:p w14:paraId="5F8834FE" w14:textId="77777777" w:rsidR="009A21BC" w:rsidRDefault="009A21BC" w:rsidP="009A21BC">
      <w:pPr>
        <w:rPr>
          <w:sz w:val="20"/>
          <w:szCs w:val="20"/>
          <w:lang w:val="uk-UA"/>
        </w:rPr>
      </w:pPr>
    </w:p>
    <w:p w14:paraId="0765D35C" w14:textId="77777777" w:rsidR="009A21BC" w:rsidRDefault="009A21BC" w:rsidP="009A21BC">
      <w:pPr>
        <w:rPr>
          <w:sz w:val="20"/>
          <w:szCs w:val="20"/>
          <w:lang w:val="uk-UA"/>
        </w:rPr>
      </w:pPr>
    </w:p>
    <w:p w14:paraId="686A3727" w14:textId="77777777" w:rsidR="009A21BC" w:rsidRDefault="009A21BC" w:rsidP="009A21BC">
      <w:pPr>
        <w:rPr>
          <w:sz w:val="20"/>
          <w:szCs w:val="20"/>
          <w:lang w:val="uk-UA"/>
        </w:rPr>
      </w:pPr>
    </w:p>
    <w:p w14:paraId="4DD2BEFD" w14:textId="77777777" w:rsidR="009A21BC" w:rsidRDefault="009A21BC" w:rsidP="009A21BC">
      <w:pPr>
        <w:rPr>
          <w:sz w:val="20"/>
          <w:szCs w:val="20"/>
          <w:lang w:val="uk-UA"/>
        </w:rPr>
      </w:pPr>
    </w:p>
    <w:p w14:paraId="28F5D85D" w14:textId="77777777" w:rsidR="009A21BC" w:rsidRDefault="009A21BC" w:rsidP="009A21BC">
      <w:pPr>
        <w:rPr>
          <w:sz w:val="20"/>
          <w:szCs w:val="20"/>
          <w:lang w:val="uk-UA"/>
        </w:rPr>
      </w:pPr>
    </w:p>
    <w:p w14:paraId="7A7A2333" w14:textId="77777777" w:rsidR="009A21BC" w:rsidRDefault="009A21BC" w:rsidP="009A21BC">
      <w:pPr>
        <w:rPr>
          <w:sz w:val="20"/>
          <w:szCs w:val="20"/>
          <w:lang w:val="uk-UA"/>
        </w:rPr>
      </w:pPr>
    </w:p>
    <w:p w14:paraId="3AA55D4E" w14:textId="77777777" w:rsidR="009A21BC" w:rsidRDefault="009A21BC" w:rsidP="009A21BC">
      <w:pPr>
        <w:rPr>
          <w:sz w:val="20"/>
          <w:szCs w:val="20"/>
          <w:lang w:val="uk-UA"/>
        </w:rPr>
      </w:pPr>
    </w:p>
    <w:p w14:paraId="74F943E3" w14:textId="77777777" w:rsidR="009A21BC" w:rsidRDefault="009A21BC" w:rsidP="009A21BC">
      <w:pPr>
        <w:rPr>
          <w:sz w:val="20"/>
          <w:szCs w:val="20"/>
          <w:lang w:val="uk-UA"/>
        </w:rPr>
      </w:pPr>
    </w:p>
    <w:p w14:paraId="19AE5168" w14:textId="77777777" w:rsidR="009A21BC" w:rsidRDefault="009A21BC" w:rsidP="009A21BC">
      <w:pPr>
        <w:rPr>
          <w:sz w:val="20"/>
          <w:szCs w:val="20"/>
          <w:lang w:val="uk-UA"/>
        </w:rPr>
      </w:pPr>
    </w:p>
    <w:p w14:paraId="4F75B2A9" w14:textId="77777777" w:rsidR="009A21BC" w:rsidRDefault="009A21BC" w:rsidP="009A21BC">
      <w:pPr>
        <w:rPr>
          <w:sz w:val="20"/>
          <w:szCs w:val="20"/>
          <w:lang w:val="uk-UA"/>
        </w:rPr>
      </w:pPr>
    </w:p>
    <w:p w14:paraId="7153D9DA" w14:textId="77777777" w:rsidR="009A21BC" w:rsidRDefault="009A21BC" w:rsidP="009A21BC">
      <w:pPr>
        <w:rPr>
          <w:sz w:val="20"/>
          <w:szCs w:val="20"/>
          <w:lang w:val="uk-UA"/>
        </w:rPr>
      </w:pPr>
    </w:p>
    <w:p w14:paraId="38D985F1" w14:textId="77777777" w:rsidR="009A21BC" w:rsidRDefault="009A21BC" w:rsidP="009A21BC">
      <w:pPr>
        <w:rPr>
          <w:sz w:val="20"/>
          <w:szCs w:val="20"/>
          <w:lang w:val="uk-UA"/>
        </w:rPr>
      </w:pPr>
    </w:p>
    <w:p w14:paraId="0BF4513C" w14:textId="77777777" w:rsidR="009A21BC" w:rsidRDefault="009A21BC" w:rsidP="009A21BC">
      <w:pPr>
        <w:rPr>
          <w:sz w:val="20"/>
          <w:szCs w:val="20"/>
          <w:lang w:val="uk-UA"/>
        </w:rPr>
      </w:pPr>
    </w:p>
    <w:p w14:paraId="36DD26BE" w14:textId="77777777" w:rsidR="009A21BC" w:rsidRDefault="009A21BC" w:rsidP="009A21BC">
      <w:pPr>
        <w:rPr>
          <w:sz w:val="20"/>
          <w:szCs w:val="20"/>
          <w:lang w:val="uk-UA"/>
        </w:rPr>
      </w:pPr>
    </w:p>
    <w:p w14:paraId="5D24067C" w14:textId="77777777" w:rsidR="009A21BC" w:rsidRDefault="009A21BC" w:rsidP="009A21BC">
      <w:pPr>
        <w:rPr>
          <w:sz w:val="20"/>
          <w:szCs w:val="20"/>
          <w:lang w:val="uk-UA"/>
        </w:rPr>
      </w:pPr>
    </w:p>
    <w:p w14:paraId="4A19BD7B" w14:textId="77777777" w:rsidR="009A21BC" w:rsidRDefault="009A21BC" w:rsidP="009A21BC">
      <w:pPr>
        <w:rPr>
          <w:sz w:val="20"/>
          <w:szCs w:val="20"/>
          <w:lang w:val="uk-UA"/>
        </w:rPr>
      </w:pPr>
    </w:p>
    <w:p w14:paraId="5886E9E1" w14:textId="77777777" w:rsidR="009A21BC" w:rsidRDefault="009A21BC" w:rsidP="009A21BC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Колесник О.Б.</w:t>
      </w:r>
    </w:p>
    <w:p w14:paraId="7B7583D4" w14:textId="77777777" w:rsidR="004E0B97" w:rsidRDefault="004E0B97"/>
    <w:sectPr w:rsidR="004E0B97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B97"/>
    <w:rsid w:val="004E0B97"/>
    <w:rsid w:val="009A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AAE8A"/>
  <w15:chartTrackingRefBased/>
  <w15:docId w15:val="{039F27B8-F399-41DC-9C41-7EDA3CE6C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2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qFormat/>
    <w:rsid w:val="009A21BC"/>
    <w:pPr>
      <w:spacing w:before="240" w:after="60"/>
      <w:outlineLvl w:val="7"/>
    </w:pPr>
    <w:rPr>
      <w:i/>
      <w:i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9A21BC"/>
    <w:rPr>
      <w:rFonts w:ascii="Times New Roman" w:eastAsia="Times New Roman" w:hAnsi="Times New Roman" w:cs="Times New Roman"/>
      <w:i/>
      <w:iCs/>
      <w:color w:val="000000"/>
      <w:sz w:val="24"/>
      <w:szCs w:val="24"/>
      <w:lang w:val="ru-RU" w:eastAsia="ru-RU"/>
    </w:rPr>
  </w:style>
  <w:style w:type="paragraph" w:customStyle="1" w:styleId="msolistparagraph0">
    <w:name w:val="msolistparagraph"/>
    <w:basedOn w:val="a"/>
    <w:rsid w:val="009A21BC"/>
    <w:pPr>
      <w:ind w:left="720"/>
      <w:contextualSpacing/>
    </w:pPr>
    <w:rPr>
      <w:rFonts w:ascii="Calibri" w:hAnsi="Calibri"/>
      <w:lang w:val="en-US" w:eastAsia="en-US" w:bidi="en-US"/>
    </w:rPr>
  </w:style>
  <w:style w:type="paragraph" w:customStyle="1" w:styleId="msonospacing0">
    <w:name w:val="msonospacing"/>
    <w:basedOn w:val="a"/>
    <w:rsid w:val="009A21B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</dc:creator>
  <cp:keywords/>
  <dc:description/>
  <cp:lastModifiedBy>77</cp:lastModifiedBy>
  <cp:revision>2</cp:revision>
  <dcterms:created xsi:type="dcterms:W3CDTF">2019-01-29T10:15:00Z</dcterms:created>
  <dcterms:modified xsi:type="dcterms:W3CDTF">2019-01-29T10:15:00Z</dcterms:modified>
</cp:coreProperties>
</file>